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FDBA4" w14:textId="77777777" w:rsidR="00886AD8" w:rsidRPr="00FC33FC" w:rsidRDefault="00886AD8" w:rsidP="00886AD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C33FC">
        <w:rPr>
          <w:rFonts w:ascii="Arial" w:hAnsi="Arial" w:cs="Arial"/>
          <w:b/>
          <w:bCs/>
          <w:sz w:val="28"/>
          <w:szCs w:val="28"/>
        </w:rPr>
        <w:t>Projetos sustentáveis em aeroportos da Zurich Airport Brasil recebem reconhecimento internacional</w:t>
      </w:r>
    </w:p>
    <w:p w14:paraId="478FA68B" w14:textId="4F50E9BC" w:rsidR="00886AD8" w:rsidRPr="00FC33FC" w:rsidRDefault="00886AD8" w:rsidP="00886AD8">
      <w:pPr>
        <w:jc w:val="center"/>
        <w:rPr>
          <w:rFonts w:ascii="Arial" w:hAnsi="Arial" w:cs="Arial"/>
        </w:rPr>
      </w:pPr>
      <w:r w:rsidRPr="00FC33FC">
        <w:rPr>
          <w:rFonts w:ascii="Arial" w:hAnsi="Arial" w:cs="Arial"/>
          <w:i/>
          <w:iCs/>
        </w:rPr>
        <w:t>Iniciativas aplicadas em quatro aeroportos administrados pela companhia reforçam pilares de sustentabilidade e eficiência operacional</w:t>
      </w:r>
    </w:p>
    <w:p w14:paraId="6A9B0B53" w14:textId="7B2EA57D" w:rsidR="00886AD8" w:rsidRPr="00FC33FC" w:rsidRDefault="00886AD8" w:rsidP="00886AD8">
      <w:pPr>
        <w:jc w:val="both"/>
        <w:rPr>
          <w:rFonts w:ascii="Arial" w:hAnsi="Arial" w:cs="Arial"/>
          <w:sz w:val="22"/>
          <w:szCs w:val="22"/>
        </w:rPr>
      </w:pPr>
      <w:r w:rsidRPr="00FC33FC">
        <w:rPr>
          <w:rFonts w:ascii="Arial" w:hAnsi="Arial" w:cs="Arial"/>
          <w:b/>
          <w:bCs/>
          <w:sz w:val="22"/>
          <w:szCs w:val="22"/>
        </w:rPr>
        <w:t>Florianópolis, 07 de outubro de 2026 –</w:t>
      </w:r>
      <w:r w:rsidRPr="00FC33FC">
        <w:rPr>
          <w:rFonts w:ascii="Arial" w:hAnsi="Arial" w:cs="Arial"/>
          <w:sz w:val="22"/>
          <w:szCs w:val="22"/>
        </w:rPr>
        <w:t xml:space="preserve"> Iniciativas sustentáveis desenvolvidas e implementadas em aeroportos operados pela Zurich Airport Brasil foram reconhecidas pelo prêmio Green Airport </w:t>
      </w:r>
      <w:proofErr w:type="spellStart"/>
      <w:r w:rsidRPr="00FC33FC">
        <w:rPr>
          <w:rFonts w:ascii="Arial" w:hAnsi="Arial" w:cs="Arial"/>
          <w:sz w:val="22"/>
          <w:szCs w:val="22"/>
        </w:rPr>
        <w:t>Recognition</w:t>
      </w:r>
      <w:proofErr w:type="spellEnd"/>
      <w:r w:rsidRPr="00FC33FC">
        <w:rPr>
          <w:rFonts w:ascii="Arial" w:hAnsi="Arial" w:cs="Arial"/>
          <w:sz w:val="22"/>
          <w:szCs w:val="22"/>
        </w:rPr>
        <w:t>, que destaca projetos inovadores e sustentáveis no setor aeroportuário. Projetos desenvolvidos nos aeroportos de Florianópolis, Vitória, Natal e Macaé foram selecionados entre 19 iniciativas reconhecidas em toda a América Latina.</w:t>
      </w:r>
    </w:p>
    <w:p w14:paraId="590E6DEE" w14:textId="77777777" w:rsidR="00886AD8" w:rsidRPr="00FC33FC" w:rsidRDefault="00886AD8" w:rsidP="00886AD8">
      <w:pPr>
        <w:jc w:val="both"/>
        <w:rPr>
          <w:rFonts w:ascii="Arial" w:hAnsi="Arial" w:cs="Arial"/>
          <w:sz w:val="22"/>
          <w:szCs w:val="22"/>
        </w:rPr>
      </w:pPr>
      <w:r w:rsidRPr="00FC33FC">
        <w:rPr>
          <w:rFonts w:ascii="Arial" w:hAnsi="Arial" w:cs="Arial"/>
          <w:sz w:val="22"/>
          <w:szCs w:val="22"/>
        </w:rPr>
        <w:t xml:space="preserve">Entre os programas reconhecidos está o GCOP (Green </w:t>
      </w:r>
      <w:proofErr w:type="spellStart"/>
      <w:r w:rsidRPr="00FC33FC">
        <w:rPr>
          <w:rFonts w:ascii="Arial" w:hAnsi="Arial" w:cs="Arial"/>
          <w:sz w:val="22"/>
          <w:szCs w:val="22"/>
        </w:rPr>
        <w:t>Chiller</w:t>
      </w:r>
      <w:proofErr w:type="spellEnd"/>
      <w:r w:rsidRPr="00FC33F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33FC">
        <w:rPr>
          <w:rFonts w:ascii="Arial" w:hAnsi="Arial" w:cs="Arial"/>
          <w:sz w:val="22"/>
          <w:szCs w:val="22"/>
        </w:rPr>
        <w:t>Optimizer</w:t>
      </w:r>
      <w:proofErr w:type="spellEnd"/>
      <w:r w:rsidRPr="00FC33F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33FC">
        <w:rPr>
          <w:rFonts w:ascii="Arial" w:hAnsi="Arial" w:cs="Arial"/>
          <w:sz w:val="22"/>
          <w:szCs w:val="22"/>
        </w:rPr>
        <w:t>Package</w:t>
      </w:r>
      <w:proofErr w:type="spellEnd"/>
      <w:r w:rsidRPr="00FC33FC">
        <w:rPr>
          <w:rFonts w:ascii="Arial" w:hAnsi="Arial" w:cs="Arial"/>
          <w:sz w:val="22"/>
          <w:szCs w:val="22"/>
        </w:rPr>
        <w:t xml:space="preserve">), que otimiza sistemas de água gelada baseado em inteligência artificial para o conforto térmico dos quatro terminais. Com a I.A, a iniciativa consegue ajustar automaticamente a operação dos </w:t>
      </w:r>
      <w:proofErr w:type="spellStart"/>
      <w:r w:rsidRPr="00FC33FC">
        <w:rPr>
          <w:rFonts w:ascii="Arial" w:hAnsi="Arial" w:cs="Arial"/>
          <w:sz w:val="22"/>
          <w:szCs w:val="22"/>
        </w:rPr>
        <w:t>chillers</w:t>
      </w:r>
      <w:proofErr w:type="spellEnd"/>
      <w:r w:rsidRPr="00FC33FC">
        <w:rPr>
          <w:rFonts w:ascii="Arial" w:hAnsi="Arial" w:cs="Arial"/>
          <w:sz w:val="22"/>
          <w:szCs w:val="22"/>
        </w:rPr>
        <w:t xml:space="preserve"> conforme as condições climáticas, a demanda de refrigeração e o desempenho dos equipamentos em tempo real.  A solução permite reduzir o consumo de energia sem a necessidade de investimentos em novos equipamentos ou interrupções operacionais, mantendo o conforto térmico e a confiabilidade dos sistemas. O potencial da solução é reduzir entre 8% e 25% do consumo da energia e contribui diretamente para a redução das emissões de gases de efeito estufa e para a meta Net Zero 2040 da empresa.</w:t>
      </w:r>
    </w:p>
    <w:p w14:paraId="199C2A31" w14:textId="77777777" w:rsidR="00886AD8" w:rsidRPr="00FC33FC" w:rsidRDefault="00886AD8" w:rsidP="00886AD8">
      <w:pPr>
        <w:jc w:val="both"/>
        <w:rPr>
          <w:rFonts w:ascii="Arial" w:hAnsi="Arial" w:cs="Arial"/>
          <w:sz w:val="22"/>
          <w:szCs w:val="22"/>
        </w:rPr>
      </w:pPr>
      <w:r w:rsidRPr="00FC33FC">
        <w:rPr>
          <w:rFonts w:ascii="Arial" w:hAnsi="Arial" w:cs="Arial"/>
          <w:sz w:val="22"/>
          <w:szCs w:val="22"/>
        </w:rPr>
        <w:t>Outro projeto de sustentabilidade reconhecido é o Programa ECO (Eficiência, Controle e Otimização), com foco na identificação, implementação e replicação de oportunidades de eficiência no uso de recursos naturais nos quatro aeroportos da companhia. Na prática, o programa estimula os colaboradores a identificarem oportunidades de melhoria e eficiência no consumo de energia e água em atividades operacionais do dia a dia. Entre os exemplos já implementados estão a substituição de dispositivos redutores de vazão de água em torneiras de banheiros e outras melhorias voltadas à redução do consumo de recursos naturais.</w:t>
      </w:r>
    </w:p>
    <w:p w14:paraId="170B4E67" w14:textId="77777777" w:rsidR="00886AD8" w:rsidRPr="00FC33FC" w:rsidRDefault="00886AD8" w:rsidP="00886AD8">
      <w:pPr>
        <w:jc w:val="both"/>
        <w:rPr>
          <w:rFonts w:ascii="Arial" w:hAnsi="Arial" w:cs="Arial"/>
          <w:sz w:val="22"/>
          <w:szCs w:val="22"/>
        </w:rPr>
      </w:pPr>
      <w:r w:rsidRPr="00FC33FC">
        <w:rPr>
          <w:rFonts w:ascii="Arial" w:hAnsi="Arial" w:cs="Arial"/>
          <w:sz w:val="22"/>
          <w:szCs w:val="22"/>
        </w:rPr>
        <w:t>Por fim, a ACI-LAC também reconheceu como uma iniciativa de destaque o Hub de Informações, plataforma digital para aprimorar a experiência dos passageiros e ampliar acesso a mobilidade nos aeroportos de Florianópolis, Natal e Vitória. Integrada à jornada do passageiro por meio de dispositivos móveis, a solução reúne dados sobre serviços aeroportuários, voos, transporte e mobilidade em uma única plataforma. Um dos diferenciais da plataforma é o módulo de mobilidade, que facilita o acesso ao transporte público por meio de informações sobre rotas, horários e compra de passagens via QR Code, incentivando escolhas de deslocamento com menor emissão de carbono.</w:t>
      </w:r>
    </w:p>
    <w:p w14:paraId="27CB8C87" w14:textId="77777777" w:rsidR="00886AD8" w:rsidRPr="00FC33FC" w:rsidRDefault="00886AD8" w:rsidP="00886AD8">
      <w:pPr>
        <w:jc w:val="both"/>
        <w:rPr>
          <w:rFonts w:ascii="Arial" w:hAnsi="Arial" w:cs="Arial"/>
          <w:sz w:val="22"/>
          <w:szCs w:val="22"/>
        </w:rPr>
      </w:pPr>
      <w:r w:rsidRPr="00FC33FC">
        <w:rPr>
          <w:rFonts w:ascii="Arial" w:hAnsi="Arial" w:cs="Arial"/>
          <w:sz w:val="22"/>
          <w:szCs w:val="22"/>
        </w:rPr>
        <w:t>“Eficiência e sustentabilidade são pilares do DNA da Zurich Airport Brasil. As iniciativas premiadas reforçam o que buscamos no cotidiano das nossas operações: um atendimento de qualidade para o passageiro, eficiência aeroportuária e práticas que cada vez mais contribuem para o meio ambiente”, reforça Ricardo Gesse, CEO Zurich Airport Brasil.</w:t>
      </w:r>
    </w:p>
    <w:p w14:paraId="46DAD8FB" w14:textId="77777777" w:rsidR="00886AD8" w:rsidRPr="00FC33FC" w:rsidRDefault="00886AD8" w:rsidP="00886AD8">
      <w:pPr>
        <w:jc w:val="both"/>
        <w:rPr>
          <w:rFonts w:ascii="Arial" w:hAnsi="Arial" w:cs="Arial"/>
          <w:sz w:val="22"/>
          <w:szCs w:val="22"/>
        </w:rPr>
      </w:pPr>
      <w:r w:rsidRPr="00FC33FC">
        <w:rPr>
          <w:rFonts w:ascii="Arial" w:hAnsi="Arial" w:cs="Arial"/>
          <w:b/>
          <w:bCs/>
          <w:sz w:val="22"/>
          <w:szCs w:val="22"/>
        </w:rPr>
        <w:t>Sustentabilidade</w:t>
      </w:r>
      <w:r w:rsidRPr="00FC33FC">
        <w:rPr>
          <w:rFonts w:ascii="Arial" w:hAnsi="Arial" w:cs="Arial"/>
          <w:sz w:val="22"/>
          <w:szCs w:val="22"/>
        </w:rPr>
        <w:br/>
        <w:t xml:space="preserve">Os quatro aeroportos administrados pela Zurich Airport Brasil desenvolvem, de forma </w:t>
      </w:r>
      <w:r w:rsidRPr="00FC33FC">
        <w:rPr>
          <w:rFonts w:ascii="Arial" w:hAnsi="Arial" w:cs="Arial"/>
          <w:sz w:val="22"/>
          <w:szCs w:val="22"/>
        </w:rPr>
        <w:lastRenderedPageBreak/>
        <w:t>integrada, uma série de ações voltadas à sustentabilidade. Desde 2025, os aeroportos alcançaram índice superior a Zero Aterro, ou seja, deixaram de destinar resíduos para aterros sanitários, com 100% dos resíduos destinados à reciclagem, compostagem ou coprocessamento. Além disso, as operações utilizam energia proveniente integralmente de fontes limpas e renováveis, sendo que três dos quatro aeroportos contam com projetos próprios de geração de energia por usinas solares. Também é realizada a captação de água da chuva para uso em sanitários, o tratamento de 100% dos efluentes gerados, iniciativas de reuso de água, além da elaboração anual do inventário de emissões de gases de efeito estufa, com gestão contínua e integrada.</w:t>
      </w:r>
    </w:p>
    <w:p w14:paraId="54C2E907" w14:textId="6E3A6574" w:rsidR="00886AD8" w:rsidRPr="00FC33FC" w:rsidRDefault="00886AD8" w:rsidP="00886AD8">
      <w:pPr>
        <w:rPr>
          <w:rFonts w:ascii="Arial" w:hAnsi="Arial" w:cs="Arial"/>
          <w:b/>
          <w:bCs/>
          <w:noProof/>
          <w:sz w:val="22"/>
          <w:szCs w:val="22"/>
        </w:rPr>
      </w:pPr>
      <w:r w:rsidRPr="00FC33FC">
        <w:rPr>
          <w:rFonts w:ascii="Arial" w:hAnsi="Arial" w:cs="Arial"/>
          <w:b/>
          <w:bCs/>
          <w:sz w:val="22"/>
          <w:szCs w:val="22"/>
        </w:rPr>
        <w:t>Sobre a ACI-LAC</w:t>
      </w:r>
      <w:r w:rsidRPr="00FC33FC">
        <w:rPr>
          <w:rFonts w:ascii="Arial" w:hAnsi="Arial" w:cs="Arial"/>
          <w:sz w:val="22"/>
          <w:szCs w:val="22"/>
        </w:rPr>
        <w:br/>
        <w:t>A ACI-LAC é o escritório regional do Conselho Internacional de Aeroportos (</w:t>
      </w:r>
      <w:proofErr w:type="spellStart"/>
      <w:r w:rsidRPr="00FC33FC">
        <w:rPr>
          <w:rFonts w:ascii="Arial" w:hAnsi="Arial" w:cs="Arial"/>
          <w:sz w:val="22"/>
          <w:szCs w:val="22"/>
        </w:rPr>
        <w:t>Airports</w:t>
      </w:r>
      <w:proofErr w:type="spellEnd"/>
      <w:r w:rsidRPr="00FC33F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33FC">
        <w:rPr>
          <w:rFonts w:ascii="Arial" w:hAnsi="Arial" w:cs="Arial"/>
          <w:sz w:val="22"/>
          <w:szCs w:val="22"/>
        </w:rPr>
        <w:t>Council</w:t>
      </w:r>
      <w:proofErr w:type="spellEnd"/>
      <w:r w:rsidRPr="00FC33F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33FC">
        <w:rPr>
          <w:rFonts w:ascii="Arial" w:hAnsi="Arial" w:cs="Arial"/>
          <w:sz w:val="22"/>
          <w:szCs w:val="22"/>
        </w:rPr>
        <w:t>International</w:t>
      </w:r>
      <w:proofErr w:type="spellEnd"/>
      <w:r w:rsidRPr="00FC33FC">
        <w:rPr>
          <w:rFonts w:ascii="Arial" w:hAnsi="Arial" w:cs="Arial"/>
          <w:sz w:val="22"/>
          <w:szCs w:val="22"/>
        </w:rPr>
        <w:t>) que representa os interesses dos operadores aeroportuários na América Latina e no Caribe. Atualmente, conta com 88 membros que operam 330 aeroportos em 44 países e territórios na região da América Latina e Caribe.</w:t>
      </w:r>
      <w:r w:rsidRPr="00FC33FC"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</w:p>
    <w:p w14:paraId="5C9A5101" w14:textId="77777777" w:rsidR="00886AD8" w:rsidRDefault="00886AD8" w:rsidP="00886AD8"/>
    <w:p w14:paraId="6494EE28" w14:textId="1E1D2205" w:rsidR="00886AD8" w:rsidRPr="00886AD8" w:rsidRDefault="00886AD8" w:rsidP="00886AD8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EAEE977" wp14:editId="60239F9D">
            <wp:extent cx="4343400" cy="2922499"/>
            <wp:effectExtent l="0" t="0" r="0" b="0"/>
            <wp:docPr id="5555267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526763" name="Imagem 55552676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325" cy="293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AEFC4" w14:textId="77777777" w:rsidR="00B97568" w:rsidRDefault="00B97568"/>
    <w:sectPr w:rsidR="00B97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AD8"/>
    <w:rsid w:val="0009555F"/>
    <w:rsid w:val="000A3FA3"/>
    <w:rsid w:val="005C625A"/>
    <w:rsid w:val="005E0209"/>
    <w:rsid w:val="0084050F"/>
    <w:rsid w:val="00886AD8"/>
    <w:rsid w:val="00B97568"/>
    <w:rsid w:val="00FC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FF89C"/>
  <w15:chartTrackingRefBased/>
  <w15:docId w15:val="{52B72DD5-5353-4186-8019-5F01A567D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86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6A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86A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86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86A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86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86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86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86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6A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6A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86A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86A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86AD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86A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86AD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86A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86A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86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86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86A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86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86A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86AD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86AD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86AD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86A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86AD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86A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661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Felipe Faria Pereira</dc:creator>
  <cp:keywords/>
  <dc:description/>
  <cp:lastModifiedBy>Luiz Felipe Faria Pereira</cp:lastModifiedBy>
  <cp:revision>3</cp:revision>
  <dcterms:created xsi:type="dcterms:W3CDTF">2026-10-07T18:33:00Z</dcterms:created>
  <dcterms:modified xsi:type="dcterms:W3CDTF">2026-10-07T18:36:00Z</dcterms:modified>
</cp:coreProperties>
</file>